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5A76" w14:textId="1B5061CA" w:rsidR="003A568F" w:rsidRDefault="003A568F"/>
    <w:p w14:paraId="75C4381A" w14:textId="2FF13A6B" w:rsidR="00B46A5C" w:rsidRDefault="00B46A5C" w:rsidP="00FA29AE">
      <w:pPr>
        <w:ind w:left="3540"/>
        <w:rPr>
          <w:rFonts w:ascii="Arial" w:hAnsi="Arial" w:cs="Arial"/>
          <w:b/>
          <w:bCs/>
          <w:sz w:val="28"/>
          <w:szCs w:val="28"/>
          <w:u w:val="single"/>
        </w:rPr>
      </w:pPr>
      <w:r w:rsidRPr="00B46A5C">
        <w:rPr>
          <w:rFonts w:ascii="Arial" w:hAnsi="Arial" w:cs="Arial"/>
          <w:b/>
          <w:bCs/>
          <w:sz w:val="28"/>
          <w:szCs w:val="28"/>
          <w:u w:val="single"/>
        </w:rPr>
        <w:t>Exzerpt</w:t>
      </w:r>
    </w:p>
    <w:p w14:paraId="13ABEE47" w14:textId="77777777" w:rsidR="00CD4735" w:rsidRDefault="00B46A5C" w:rsidP="00CD4735">
      <w:pPr>
        <w:pStyle w:val="Kopfzeile"/>
        <w:spacing w:line="360" w:lineRule="auto"/>
        <w:rPr>
          <w:rFonts w:ascii="Arial" w:hAnsi="Arial" w:cs="Arial"/>
        </w:rPr>
      </w:pPr>
      <w:r w:rsidRPr="00B46A5C">
        <w:rPr>
          <w:rFonts w:ascii="Arial" w:hAnsi="Arial" w:cs="Arial"/>
          <w:u w:val="single"/>
        </w:rPr>
        <w:t xml:space="preserve">Text: </w:t>
      </w:r>
      <w:r w:rsidRPr="00B46A5C">
        <w:rPr>
          <w:rFonts w:ascii="Arial" w:hAnsi="Arial" w:cs="Arial"/>
        </w:rPr>
        <w:t xml:space="preserve">Hansen, K. T. (2004): </w:t>
      </w:r>
      <w:proofErr w:type="spellStart"/>
      <w:r w:rsidRPr="00B46A5C">
        <w:rPr>
          <w:rFonts w:ascii="Arial" w:hAnsi="Arial" w:cs="Arial"/>
        </w:rPr>
        <w:t>Helping</w:t>
      </w:r>
      <w:proofErr w:type="spellEnd"/>
      <w:r w:rsidRPr="00B46A5C">
        <w:rPr>
          <w:rFonts w:ascii="Arial" w:hAnsi="Arial" w:cs="Arial"/>
        </w:rPr>
        <w:t xml:space="preserve"> or </w:t>
      </w:r>
      <w:proofErr w:type="spellStart"/>
      <w:r w:rsidRPr="00B46A5C">
        <w:rPr>
          <w:rFonts w:ascii="Arial" w:hAnsi="Arial" w:cs="Arial"/>
        </w:rPr>
        <w:t>hindering</w:t>
      </w:r>
      <w:proofErr w:type="spellEnd"/>
      <w:r w:rsidRPr="00B46A5C">
        <w:rPr>
          <w:rFonts w:ascii="Arial" w:hAnsi="Arial" w:cs="Arial"/>
        </w:rPr>
        <w:t xml:space="preserve">? </w:t>
      </w:r>
      <w:proofErr w:type="spellStart"/>
      <w:r w:rsidRPr="00B46A5C">
        <w:rPr>
          <w:rFonts w:ascii="Arial" w:hAnsi="Arial" w:cs="Arial"/>
        </w:rPr>
        <w:t>Controversies</w:t>
      </w:r>
      <w:proofErr w:type="spellEnd"/>
      <w:r w:rsidRPr="00B46A5C">
        <w:rPr>
          <w:rFonts w:ascii="Arial" w:hAnsi="Arial" w:cs="Arial"/>
        </w:rPr>
        <w:t xml:space="preserve"> </w:t>
      </w:r>
      <w:proofErr w:type="spellStart"/>
      <w:r w:rsidRPr="00B46A5C">
        <w:rPr>
          <w:rFonts w:ascii="Arial" w:hAnsi="Arial" w:cs="Arial"/>
        </w:rPr>
        <w:t>around</w:t>
      </w:r>
      <w:proofErr w:type="spellEnd"/>
      <w:r w:rsidRPr="00B46A5C">
        <w:rPr>
          <w:rFonts w:ascii="Arial" w:hAnsi="Arial" w:cs="Arial"/>
        </w:rPr>
        <w:t xml:space="preserve"> </w:t>
      </w:r>
      <w:proofErr w:type="spellStart"/>
      <w:r w:rsidRPr="00B46A5C">
        <w:rPr>
          <w:rFonts w:ascii="Arial" w:hAnsi="Arial" w:cs="Arial"/>
        </w:rPr>
        <w:t>the</w:t>
      </w:r>
      <w:proofErr w:type="spellEnd"/>
      <w:r w:rsidRPr="00B46A5C">
        <w:rPr>
          <w:rFonts w:ascii="Arial" w:hAnsi="Arial" w:cs="Arial"/>
        </w:rPr>
        <w:t xml:space="preserve"> international second-hand </w:t>
      </w:r>
      <w:proofErr w:type="spellStart"/>
      <w:r w:rsidRPr="00B46A5C">
        <w:rPr>
          <w:rFonts w:ascii="Arial" w:hAnsi="Arial" w:cs="Arial"/>
        </w:rPr>
        <w:t>clothing</w:t>
      </w:r>
      <w:proofErr w:type="spellEnd"/>
      <w:r w:rsidRPr="00B46A5C">
        <w:rPr>
          <w:rFonts w:ascii="Arial" w:hAnsi="Arial" w:cs="Arial"/>
        </w:rPr>
        <w:t xml:space="preserve"> trade. In: Anthropology Today (20/4), S. 3-9.</w:t>
      </w:r>
      <w:r w:rsidR="00CD4735" w:rsidRPr="00CD4735">
        <w:rPr>
          <w:rFonts w:ascii="Arial" w:hAnsi="Arial" w:cs="Arial"/>
        </w:rPr>
        <w:t xml:space="preserve"> </w:t>
      </w:r>
    </w:p>
    <w:p w14:paraId="5F15405F" w14:textId="77777777" w:rsidR="00CD4735" w:rsidRDefault="00CD4735" w:rsidP="00CD4735">
      <w:pPr>
        <w:pStyle w:val="Kopfzeile"/>
        <w:spacing w:line="360" w:lineRule="auto"/>
        <w:rPr>
          <w:rFonts w:ascii="Arial" w:hAnsi="Arial" w:cs="Arial"/>
        </w:rPr>
      </w:pPr>
    </w:p>
    <w:p w14:paraId="76F07243" w14:textId="45E0E09A" w:rsidR="00CD4735" w:rsidRPr="002C1EA3" w:rsidRDefault="00CD4735" w:rsidP="00CD4735">
      <w:pPr>
        <w:pStyle w:val="Kopfzeile"/>
        <w:spacing w:line="360" w:lineRule="auto"/>
        <w:rPr>
          <w:rFonts w:ascii="Arial" w:hAnsi="Arial" w:cs="Arial"/>
          <w:u w:val="single"/>
        </w:rPr>
      </w:pPr>
      <w:r w:rsidRPr="002C1EA3">
        <w:rPr>
          <w:rFonts w:ascii="Arial" w:hAnsi="Arial" w:cs="Arial"/>
          <w:u w:val="single"/>
        </w:rPr>
        <w:t xml:space="preserve">Fragestellung: </w:t>
      </w:r>
    </w:p>
    <w:p w14:paraId="10ABB43C" w14:textId="2945DF55" w:rsidR="00CD4735" w:rsidRDefault="00CD4735" w:rsidP="00B46A5C">
      <w:pPr>
        <w:pStyle w:val="Kopfzeile"/>
        <w:spacing w:line="360" w:lineRule="auto"/>
        <w:rPr>
          <w:rFonts w:ascii="Arial" w:hAnsi="Arial" w:cs="Arial"/>
        </w:rPr>
      </w:pPr>
      <w:r w:rsidRPr="00FA29AE">
        <w:rPr>
          <w:rFonts w:ascii="Arial" w:hAnsi="Arial" w:cs="Arial"/>
        </w:rPr>
        <w:t xml:space="preserve">Was sind die Auswirkungen des internationalen </w:t>
      </w:r>
      <w:r w:rsidR="009A571A">
        <w:rPr>
          <w:rFonts w:ascii="Arial" w:hAnsi="Arial" w:cs="Arial"/>
        </w:rPr>
        <w:t>second-hand Handels</w:t>
      </w:r>
      <w:r w:rsidRPr="00FA29AE">
        <w:rPr>
          <w:rFonts w:ascii="Arial" w:hAnsi="Arial" w:cs="Arial"/>
        </w:rPr>
        <w:t xml:space="preserve"> für Dritte Welt Länder?</w:t>
      </w:r>
    </w:p>
    <w:tbl>
      <w:tblPr>
        <w:tblStyle w:val="Tabellenraster"/>
        <w:tblpPr w:leftFromText="141" w:rightFromText="141" w:vertAnchor="text" w:horzAnchor="page" w:tblpX="337" w:tblpY="619"/>
        <w:tblW w:w="11335" w:type="dxa"/>
        <w:tblLook w:val="04A0" w:firstRow="1" w:lastRow="0" w:firstColumn="1" w:lastColumn="0" w:noHBand="0" w:noVBand="1"/>
      </w:tblPr>
      <w:tblGrid>
        <w:gridCol w:w="718"/>
        <w:gridCol w:w="2541"/>
        <w:gridCol w:w="3284"/>
        <w:gridCol w:w="4792"/>
      </w:tblGrid>
      <w:tr w:rsidR="00CD4735" w14:paraId="3E724A21" w14:textId="77777777" w:rsidTr="00E85A3A">
        <w:tc>
          <w:tcPr>
            <w:tcW w:w="718" w:type="dxa"/>
          </w:tcPr>
          <w:p w14:paraId="7F97BD75" w14:textId="30F5444D" w:rsidR="00CD4735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Seite </w:t>
            </w:r>
          </w:p>
        </w:tc>
        <w:tc>
          <w:tcPr>
            <w:tcW w:w="2541" w:type="dxa"/>
          </w:tcPr>
          <w:p w14:paraId="7B4C3586" w14:textId="77777777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Aussage</w:t>
            </w:r>
          </w:p>
        </w:tc>
        <w:tc>
          <w:tcPr>
            <w:tcW w:w="3284" w:type="dxa"/>
          </w:tcPr>
          <w:p w14:paraId="35AE57FB" w14:textId="53E0A4CD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Auswirkung</w:t>
            </w:r>
          </w:p>
        </w:tc>
        <w:tc>
          <w:tcPr>
            <w:tcW w:w="4792" w:type="dxa"/>
          </w:tcPr>
          <w:p w14:paraId="7C720D39" w14:textId="12DC5A9A" w:rsidR="00CD4735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</w:t>
            </w:r>
          </w:p>
        </w:tc>
      </w:tr>
      <w:tr w:rsidR="00CD4735" w14:paraId="4E033798" w14:textId="77777777" w:rsidTr="00E85A3A">
        <w:tc>
          <w:tcPr>
            <w:tcW w:w="718" w:type="dxa"/>
          </w:tcPr>
          <w:p w14:paraId="4192A8BB" w14:textId="77777777" w:rsidR="00CD4735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41" w:type="dxa"/>
          </w:tcPr>
          <w:p w14:paraId="325FF87C" w14:textId="29F726EE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6F0234">
              <w:rPr>
                <w:rFonts w:ascii="Arial" w:hAnsi="Arial" w:cs="Arial"/>
              </w:rPr>
              <w:t>Die Spendenorganisationen bekommen gebrauchte Kleidung von Personen.</w:t>
            </w:r>
            <w:r w:rsidR="002C1EA3">
              <w:rPr>
                <w:rFonts w:ascii="Arial" w:hAnsi="Arial" w:cs="Arial"/>
              </w:rPr>
              <w:t xml:space="preserve"> </w:t>
            </w:r>
            <w:r w:rsidRPr="006F0234">
              <w:rPr>
                <w:rFonts w:ascii="Arial" w:hAnsi="Arial" w:cs="Arial"/>
              </w:rPr>
              <w:sym w:font="Wingdings" w:char="F0E0"/>
            </w:r>
            <w:r w:rsidRPr="006F0234">
              <w:rPr>
                <w:rFonts w:ascii="Arial" w:hAnsi="Arial" w:cs="Arial"/>
              </w:rPr>
              <w:t xml:space="preserve"> </w:t>
            </w:r>
            <w:r w:rsidR="002C1EA3">
              <w:rPr>
                <w:rFonts w:ascii="Arial" w:hAnsi="Arial" w:cs="Arial"/>
              </w:rPr>
              <w:t>*</w:t>
            </w:r>
            <w:r w:rsidRPr="006F0234">
              <w:rPr>
                <w:rFonts w:ascii="Arial" w:hAnsi="Arial" w:cs="Arial"/>
              </w:rPr>
              <w:t xml:space="preserve">Die gebrauchte Kleidung wird von den Unternehmen, die für das Recycling von Textilien zuständig sind, gekauft. </w:t>
            </w:r>
          </w:p>
          <w:p w14:paraId="26CC6BC4" w14:textId="77777777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14:paraId="151DF9A7" w14:textId="116F45B3" w:rsidR="002C1EA3" w:rsidRDefault="00CD4735" w:rsidP="002C1EA3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6F0234">
              <w:rPr>
                <w:rFonts w:ascii="Arial" w:hAnsi="Arial" w:cs="Arial"/>
              </w:rPr>
              <w:t>Nach Afrika wird die niedrigste Qualität an Kleidung exportiert.</w:t>
            </w:r>
            <w:r w:rsidR="002C1EA3" w:rsidRPr="006F0234">
              <w:rPr>
                <w:rFonts w:ascii="Arial" w:hAnsi="Arial" w:cs="Arial"/>
              </w:rPr>
              <w:t xml:space="preserve"> Spendenorganisationen haben die meiste Macht im internationalen 2nd Hand Kleidungshandel.</w:t>
            </w:r>
          </w:p>
          <w:p w14:paraId="0B4EF2F5" w14:textId="39FF47B9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14:paraId="35166133" w14:textId="29EE423E" w:rsidR="00CD4735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*Diese Recycling Unternehmen schöpfen durch den Export von gebrauchter Kleidung Profit.</w:t>
            </w:r>
            <w:r w:rsidR="002C1EA3">
              <w:rPr>
                <w:rFonts w:ascii="Arial" w:hAnsi="Arial" w:cs="Arial"/>
              </w:rPr>
              <w:t xml:space="preserve"> Ist das ein Fakt?</w:t>
            </w:r>
          </w:p>
          <w:p w14:paraId="0FA6745E" w14:textId="77777777" w:rsidR="00E75CE1" w:rsidRDefault="00E75CE1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  <w:p w14:paraId="08BCCCA3" w14:textId="5F30B605" w:rsidR="00E75CE1" w:rsidRDefault="00E75CE1" w:rsidP="002C1EA3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 weitläufig sind die Effekte von Dumping in Ländern mit 2nd Hand Handel? </w:t>
            </w:r>
            <w:r w:rsidR="002C1EA3" w:rsidRPr="002C1EA3">
              <w:rPr>
                <w:rFonts w:ascii="Arial" w:hAnsi="Arial" w:cs="Arial"/>
              </w:rPr>
              <w:sym w:font="Wingdings" w:char="F0E0"/>
            </w:r>
            <w:r w:rsidR="002C1EA3">
              <w:rPr>
                <w:rFonts w:ascii="Arial" w:hAnsi="Arial" w:cs="Arial"/>
              </w:rPr>
              <w:t xml:space="preserve"> Dumping: Der Verkauf eines Angebots liegt unter den eigentlichen Herstellungskosten.</w:t>
            </w:r>
          </w:p>
        </w:tc>
      </w:tr>
      <w:tr w:rsidR="00CD4735" w14:paraId="0B31FFBB" w14:textId="77777777" w:rsidTr="00E85A3A">
        <w:tc>
          <w:tcPr>
            <w:tcW w:w="718" w:type="dxa"/>
          </w:tcPr>
          <w:p w14:paraId="6C78ACC4" w14:textId="77777777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6F0234">
              <w:rPr>
                <w:rFonts w:ascii="Arial" w:hAnsi="Arial" w:cs="Arial"/>
              </w:rPr>
              <w:t>4</w:t>
            </w:r>
          </w:p>
        </w:tc>
        <w:tc>
          <w:tcPr>
            <w:tcW w:w="2541" w:type="dxa"/>
          </w:tcPr>
          <w:p w14:paraId="6C88C047" w14:textId="71651885" w:rsidR="00CD4735" w:rsidRPr="006F0234" w:rsidRDefault="00CD4735" w:rsidP="00CD4735">
            <w:pPr>
              <w:spacing w:line="360" w:lineRule="auto"/>
              <w:rPr>
                <w:rFonts w:ascii="Arial" w:hAnsi="Arial" w:cs="Arial"/>
              </w:rPr>
            </w:pPr>
            <w:r w:rsidRPr="006F0234">
              <w:rPr>
                <w:rFonts w:ascii="Arial" w:hAnsi="Arial" w:cs="Arial"/>
              </w:rPr>
              <w:t xml:space="preserve">Der Import stellt für viele verschiedene Dienstleiter und </w:t>
            </w:r>
            <w:r w:rsidR="002C1EA3">
              <w:rPr>
                <w:rFonts w:ascii="Arial" w:hAnsi="Arial" w:cs="Arial"/>
              </w:rPr>
              <w:t xml:space="preserve">Unternehmen, </w:t>
            </w:r>
            <w:r>
              <w:rPr>
                <w:rFonts w:ascii="Arial" w:hAnsi="Arial" w:cs="Arial"/>
              </w:rPr>
              <w:t xml:space="preserve">unteranderem </w:t>
            </w:r>
            <w:r w:rsidRPr="006F0234">
              <w:rPr>
                <w:rFonts w:ascii="Arial" w:hAnsi="Arial" w:cs="Arial"/>
              </w:rPr>
              <w:t>eine Gefährdung für die allgemeine Gesundheit</w:t>
            </w:r>
            <w:r w:rsidR="002C1EA3">
              <w:rPr>
                <w:rFonts w:ascii="Arial" w:hAnsi="Arial" w:cs="Arial"/>
              </w:rPr>
              <w:t xml:space="preserve"> dar.</w:t>
            </w:r>
          </w:p>
          <w:p w14:paraId="55456558" w14:textId="77777777" w:rsidR="00CD4735" w:rsidRPr="006F0234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14:paraId="624DBD0E" w14:textId="272F75C4" w:rsidR="00CD4735" w:rsidRPr="00CD4735" w:rsidRDefault="00CD4735" w:rsidP="002C1EA3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CD4735">
              <w:rPr>
                <w:rFonts w:ascii="Arial" w:hAnsi="Arial" w:cs="Arial"/>
              </w:rPr>
              <w:t>2001 „</w:t>
            </w:r>
            <w:proofErr w:type="spellStart"/>
            <w:r w:rsidRPr="00CD4735">
              <w:rPr>
                <w:rFonts w:ascii="Arial" w:hAnsi="Arial" w:cs="Arial"/>
              </w:rPr>
              <w:t>Latvian</w:t>
            </w:r>
            <w:proofErr w:type="spellEnd"/>
            <w:r w:rsidRPr="00CD4735">
              <w:rPr>
                <w:rFonts w:ascii="Arial" w:hAnsi="Arial" w:cs="Arial"/>
              </w:rPr>
              <w:t xml:space="preserve"> </w:t>
            </w:r>
            <w:proofErr w:type="spellStart"/>
            <w:r w:rsidRPr="00CD4735">
              <w:rPr>
                <w:rFonts w:ascii="Arial" w:hAnsi="Arial" w:cs="Arial"/>
              </w:rPr>
              <w:t>ban</w:t>
            </w:r>
            <w:proofErr w:type="spellEnd"/>
            <w:r w:rsidRPr="00CD4735">
              <w:rPr>
                <w:rFonts w:ascii="Arial" w:hAnsi="Arial" w:cs="Arial"/>
              </w:rPr>
              <w:t>“: Der Import von gebrauchter Kleidung und Schuhe wurde in europäischen Ländern verboten, die die Hand-Fuß-Mund-</w:t>
            </w:r>
            <w:r w:rsidR="002C1EA3">
              <w:rPr>
                <w:rFonts w:ascii="Arial" w:hAnsi="Arial" w:cs="Arial"/>
              </w:rPr>
              <w:t>K</w:t>
            </w:r>
            <w:r w:rsidRPr="00CD4735">
              <w:rPr>
                <w:rFonts w:ascii="Arial" w:hAnsi="Arial" w:cs="Arial"/>
              </w:rPr>
              <w:t xml:space="preserve">rankheit hatten. </w:t>
            </w:r>
          </w:p>
          <w:p w14:paraId="5B5AA4FD" w14:textId="77777777" w:rsidR="00CD4735" w:rsidRPr="00CD4735" w:rsidRDefault="00CD4735" w:rsidP="002C1EA3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CD4735">
              <w:rPr>
                <w:rFonts w:ascii="Arial" w:hAnsi="Arial" w:cs="Arial"/>
              </w:rPr>
              <w:t>Tansania verbot den Import von gebrauchter Unterwäsche, um Hautprobleme und Geschlechtskrankheiten vorzubeugen.</w:t>
            </w:r>
          </w:p>
        </w:tc>
        <w:tc>
          <w:tcPr>
            <w:tcW w:w="4792" w:type="dxa"/>
          </w:tcPr>
          <w:p w14:paraId="55D2916D" w14:textId="360D3ED7" w:rsidR="002C1EA3" w:rsidRDefault="002C1EA3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Verbote sind seit 2004 entstanden und aus welchen Gründen wurden vielleicht welche aufgehoben?</w:t>
            </w:r>
          </w:p>
          <w:p w14:paraId="65255927" w14:textId="77777777" w:rsidR="002C1EA3" w:rsidRDefault="002C1EA3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  <w:p w14:paraId="3F78751F" w14:textId="5B9E5B67" w:rsidR="00CD4735" w:rsidRPr="00CD4735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CD4735">
              <w:rPr>
                <w:rFonts w:ascii="Arial" w:hAnsi="Arial" w:cs="Arial"/>
              </w:rPr>
              <w:t xml:space="preserve">Es gibt keine medizinischen Beweise für die Übertragung von Krankheiten durch gebrauchte Kleidung. (S.4, rechte Hälfte, 3. Absatz.) </w:t>
            </w:r>
            <w:r w:rsidRPr="00CD4735">
              <w:rPr>
                <w:rFonts w:ascii="Arial" w:hAnsi="Arial" w:cs="Arial"/>
              </w:rPr>
              <w:sym w:font="Wingdings" w:char="F0E0"/>
            </w:r>
            <w:r w:rsidRPr="00CD4735">
              <w:rPr>
                <w:rFonts w:ascii="Arial" w:hAnsi="Arial" w:cs="Arial"/>
              </w:rPr>
              <w:t xml:space="preserve"> Frage: Ist das noch aktuell in 2021?</w:t>
            </w:r>
          </w:p>
        </w:tc>
      </w:tr>
      <w:tr w:rsidR="00CD4735" w14:paraId="3468B66A" w14:textId="77777777" w:rsidTr="00E85A3A">
        <w:tc>
          <w:tcPr>
            <w:tcW w:w="718" w:type="dxa"/>
          </w:tcPr>
          <w:p w14:paraId="182C57C4" w14:textId="77777777" w:rsidR="00CD4735" w:rsidRPr="00CD4735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CD4735">
              <w:rPr>
                <w:rFonts w:ascii="Arial" w:hAnsi="Arial" w:cs="Arial"/>
              </w:rPr>
              <w:lastRenderedPageBreak/>
              <w:t>4+5</w:t>
            </w:r>
          </w:p>
        </w:tc>
        <w:tc>
          <w:tcPr>
            <w:tcW w:w="2541" w:type="dxa"/>
          </w:tcPr>
          <w:p w14:paraId="782FC1D5" w14:textId="3CE16B70" w:rsidR="00CD4735" w:rsidRPr="00364609" w:rsidRDefault="00CD4735" w:rsidP="00CD4735">
            <w:pPr>
              <w:pStyle w:val="Kopfzeile"/>
              <w:spacing w:line="360" w:lineRule="auto"/>
              <w:jc w:val="center"/>
              <w:rPr>
                <w:rFonts w:ascii="Arial" w:hAnsi="Arial" w:cs="Arial"/>
              </w:rPr>
            </w:pPr>
            <w:r w:rsidRPr="00364609">
              <w:rPr>
                <w:rFonts w:ascii="Arial" w:hAnsi="Arial" w:cs="Arial"/>
              </w:rPr>
              <w:t>Für die lokale Kleidungsindustrie sei der Import von gebrauchter Kleidung ein Nachteil.</w:t>
            </w:r>
            <w:r w:rsidR="00364609" w:rsidRPr="00364609">
              <w:rPr>
                <w:rFonts w:ascii="Arial" w:hAnsi="Arial" w:cs="Arial"/>
              </w:rPr>
              <w:t xml:space="preserve"> (S.4, rechte Hälfte, 2. Absatz)</w:t>
            </w:r>
          </w:p>
        </w:tc>
        <w:tc>
          <w:tcPr>
            <w:tcW w:w="3284" w:type="dxa"/>
          </w:tcPr>
          <w:p w14:paraId="38CCBD0D" w14:textId="3CAA86D0" w:rsidR="00EE23A3" w:rsidRPr="00364609" w:rsidRDefault="00EE23A3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364609">
              <w:rPr>
                <w:rFonts w:ascii="Arial" w:hAnsi="Arial" w:cs="Arial"/>
              </w:rPr>
              <w:t xml:space="preserve">Der Import ist in z.B. Indonesien, Polen, Phillipen verboten. </w:t>
            </w:r>
            <w:r w:rsidR="00364609" w:rsidRPr="00364609">
              <w:rPr>
                <w:rFonts w:ascii="Arial" w:hAnsi="Arial" w:cs="Arial"/>
              </w:rPr>
              <w:t xml:space="preserve">Auch eine Mengeneinschränkung oder nur die Funktion als Spende. </w:t>
            </w:r>
            <w:r w:rsidRPr="00364609">
              <w:rPr>
                <w:rFonts w:ascii="Arial" w:hAnsi="Arial" w:cs="Arial"/>
              </w:rPr>
              <w:t>Illegalität ist vorhanden.</w:t>
            </w:r>
          </w:p>
          <w:p w14:paraId="7838FC34" w14:textId="77777777" w:rsidR="00364609" w:rsidRDefault="00364609" w:rsidP="00364609">
            <w:pPr>
              <w:pStyle w:val="Kopfzeil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4609">
              <w:rPr>
                <w:rFonts w:ascii="Arial" w:hAnsi="Arial" w:cs="Arial"/>
              </w:rPr>
              <w:t>Der Verkauf von importierter Kleidung, durch die national verschieden festgelegten Bestimmungen und Tarife ist schwieriger geworden. Die Ursache für die Erstellung dieser Regeln sind kulturelle Probleme des Landes.</w:t>
            </w:r>
          </w:p>
          <w:p w14:paraId="5B2BFB18" w14:textId="6581D672" w:rsidR="00CD4735" w:rsidRPr="00364609" w:rsidRDefault="00364609" w:rsidP="00364609">
            <w:pPr>
              <w:pStyle w:val="Kopfzeil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4609">
              <w:rPr>
                <w:rFonts w:ascii="Arial" w:hAnsi="Arial" w:cs="Arial"/>
              </w:rPr>
              <w:t>In Pakistan stehen die lokalen Textil-/Kleidungsherstellern und der Kleidungsimport in einem Wettkampf.</w:t>
            </w:r>
          </w:p>
        </w:tc>
        <w:tc>
          <w:tcPr>
            <w:tcW w:w="4792" w:type="dxa"/>
          </w:tcPr>
          <w:p w14:paraId="01F69DC6" w14:textId="77777777" w:rsidR="00CD4735" w:rsidRDefault="007818F6" w:rsidP="005A4F97">
            <w:pPr>
              <w:spacing w:line="360" w:lineRule="auto"/>
              <w:rPr>
                <w:rFonts w:ascii="Arial" w:hAnsi="Arial" w:cs="Arial"/>
              </w:rPr>
            </w:pPr>
            <w:r w:rsidRPr="00E85A3A">
              <w:rPr>
                <w:rFonts w:ascii="Arial" w:hAnsi="Arial" w:cs="Arial"/>
              </w:rPr>
              <w:t>Ich denke, dass die Schließung lokaler Läden in einem Boom vom 2nd Hand Handel, mit dem bereits vorher schlecht strukturierten Herstellungssektor zusammenhängt.</w:t>
            </w:r>
          </w:p>
          <w:p w14:paraId="20036CF0" w14:textId="77777777" w:rsidR="002C1EA3" w:rsidRDefault="002C1EA3" w:rsidP="005A4F97">
            <w:pPr>
              <w:spacing w:line="360" w:lineRule="auto"/>
              <w:rPr>
                <w:rFonts w:ascii="Arial" w:hAnsi="Arial" w:cs="Arial"/>
              </w:rPr>
            </w:pPr>
          </w:p>
          <w:p w14:paraId="5870D6F3" w14:textId="35307BA0" w:rsidR="00321498" w:rsidRDefault="00321498" w:rsidP="005A4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Illegalität sind der Drogenhandel und Schmuggel gemeint.</w:t>
            </w:r>
          </w:p>
          <w:p w14:paraId="74B21FF3" w14:textId="77777777" w:rsidR="002C1EA3" w:rsidRDefault="002C1EA3" w:rsidP="005A4F97">
            <w:pPr>
              <w:spacing w:line="360" w:lineRule="auto"/>
              <w:rPr>
                <w:rFonts w:ascii="Arial" w:hAnsi="Arial" w:cs="Arial"/>
              </w:rPr>
            </w:pPr>
          </w:p>
          <w:p w14:paraId="128C4505" w14:textId="77777777" w:rsidR="002C1EA3" w:rsidRDefault="002C1EA3" w:rsidP="005A4F97">
            <w:pPr>
              <w:spacing w:line="360" w:lineRule="auto"/>
              <w:rPr>
                <w:rFonts w:ascii="Arial" w:hAnsi="Arial" w:cs="Arial"/>
              </w:rPr>
            </w:pPr>
          </w:p>
          <w:p w14:paraId="07A1889D" w14:textId="77777777" w:rsidR="002C1EA3" w:rsidRDefault="002C1EA3" w:rsidP="005A4F97">
            <w:pPr>
              <w:spacing w:line="360" w:lineRule="auto"/>
              <w:rPr>
                <w:rFonts w:ascii="Arial" w:hAnsi="Arial" w:cs="Arial"/>
              </w:rPr>
            </w:pPr>
          </w:p>
          <w:p w14:paraId="0D7DA026" w14:textId="77777777" w:rsidR="002C1EA3" w:rsidRDefault="002C1EA3" w:rsidP="005A4F97">
            <w:pPr>
              <w:spacing w:line="360" w:lineRule="auto"/>
              <w:rPr>
                <w:rFonts w:ascii="Arial" w:hAnsi="Arial" w:cs="Arial"/>
              </w:rPr>
            </w:pPr>
          </w:p>
          <w:p w14:paraId="60A4028E" w14:textId="77777777" w:rsidR="002C1EA3" w:rsidRDefault="002C1EA3" w:rsidP="005A4F97">
            <w:pPr>
              <w:spacing w:line="360" w:lineRule="auto"/>
              <w:rPr>
                <w:rFonts w:ascii="Arial" w:hAnsi="Arial" w:cs="Arial"/>
              </w:rPr>
            </w:pPr>
          </w:p>
          <w:p w14:paraId="414CA528" w14:textId="277578B2" w:rsidR="00321498" w:rsidRDefault="00321498" w:rsidP="005A4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Vielleicht werden die inländischen sozialen Probleme größer, wenn der Verkauf von importierter Kleidung verboten oder eingeschränkt wird? </w:t>
            </w:r>
          </w:p>
        </w:tc>
      </w:tr>
      <w:tr w:rsidR="00CD4735" w14:paraId="46C4E67F" w14:textId="77777777" w:rsidTr="00E85A3A">
        <w:tc>
          <w:tcPr>
            <w:tcW w:w="718" w:type="dxa"/>
          </w:tcPr>
          <w:p w14:paraId="302AD3E7" w14:textId="4E8B95F6" w:rsidR="00CD4735" w:rsidRDefault="005A4F97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5A3A">
              <w:rPr>
                <w:rFonts w:ascii="Arial" w:hAnsi="Arial" w:cs="Arial"/>
              </w:rPr>
              <w:t>-8</w:t>
            </w:r>
          </w:p>
        </w:tc>
        <w:tc>
          <w:tcPr>
            <w:tcW w:w="2541" w:type="dxa"/>
          </w:tcPr>
          <w:p w14:paraId="7610251F" w14:textId="1B1BAE73" w:rsidR="00CD4735" w:rsidRDefault="005A4F97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gibt auch positive Effekte für Dritte Welt Länder im internationalen Kleidungshandel.</w:t>
            </w:r>
          </w:p>
        </w:tc>
        <w:tc>
          <w:tcPr>
            <w:tcW w:w="3284" w:type="dxa"/>
          </w:tcPr>
          <w:p w14:paraId="4645D2E6" w14:textId="77777777" w:rsidR="005A4F97" w:rsidRPr="00280258" w:rsidRDefault="005A4F97" w:rsidP="00280258">
            <w:pPr>
              <w:spacing w:line="360" w:lineRule="auto"/>
              <w:rPr>
                <w:rFonts w:ascii="Arial" w:hAnsi="Arial" w:cs="Arial"/>
              </w:rPr>
            </w:pPr>
            <w:r w:rsidRPr="00280258">
              <w:rPr>
                <w:rFonts w:ascii="Arial" w:hAnsi="Arial" w:cs="Arial"/>
              </w:rPr>
              <w:t xml:space="preserve">In Indien haben sich aus dem zuvor informellen Handel neue Arbeitsmöglichkeiten erschlossen, indem ungebrauchte Textile und inländisch gebrauchte Kleidung recycelt wurden. </w:t>
            </w:r>
          </w:p>
          <w:p w14:paraId="09DC9F04" w14:textId="77777777" w:rsidR="00CD4735" w:rsidRDefault="00E85A3A" w:rsidP="00280258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 w:rsidRPr="00E85A3A">
              <w:rPr>
                <w:rFonts w:ascii="Arial" w:hAnsi="Arial" w:cs="Arial"/>
              </w:rPr>
              <w:t xml:space="preserve">Wie man an den Bewohnern in </w:t>
            </w:r>
            <w:proofErr w:type="spellStart"/>
            <w:r w:rsidRPr="00E85A3A">
              <w:rPr>
                <w:rFonts w:ascii="Arial" w:hAnsi="Arial" w:cs="Arial"/>
              </w:rPr>
              <w:t>Zambia</w:t>
            </w:r>
            <w:proofErr w:type="spellEnd"/>
            <w:r w:rsidRPr="00E85A3A">
              <w:rPr>
                <w:rFonts w:ascii="Arial" w:hAnsi="Arial" w:cs="Arial"/>
              </w:rPr>
              <w:t xml:space="preserve"> erkennen kann, ermöglicht die 2nd Hand Kleidung zudem auch eine Identitätsentwicklung</w:t>
            </w:r>
            <w:r w:rsidR="007818F6">
              <w:rPr>
                <w:rFonts w:ascii="Arial" w:hAnsi="Arial" w:cs="Arial"/>
              </w:rPr>
              <w:t>.</w:t>
            </w:r>
          </w:p>
          <w:p w14:paraId="646D1F27" w14:textId="39CB5E95" w:rsidR="007818F6" w:rsidRPr="00E85A3A" w:rsidRDefault="00280258" w:rsidP="00280258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 </w:t>
            </w:r>
            <w:proofErr w:type="spellStart"/>
            <w:r w:rsidR="007818F6">
              <w:rPr>
                <w:rFonts w:ascii="Arial" w:hAnsi="Arial" w:cs="Arial"/>
              </w:rPr>
              <w:t>Banguio</w:t>
            </w:r>
            <w:proofErr w:type="spellEnd"/>
            <w:r w:rsidR="007818F6">
              <w:rPr>
                <w:rFonts w:ascii="Arial" w:hAnsi="Arial" w:cs="Arial"/>
              </w:rPr>
              <w:t xml:space="preserve"> City</w:t>
            </w:r>
            <w:r>
              <w:rPr>
                <w:rFonts w:ascii="Arial" w:hAnsi="Arial" w:cs="Arial"/>
              </w:rPr>
              <w:t xml:space="preserve"> haben</w:t>
            </w:r>
            <w:r w:rsidR="007818F6">
              <w:rPr>
                <w:rFonts w:ascii="Arial" w:hAnsi="Arial" w:cs="Arial"/>
              </w:rPr>
              <w:t xml:space="preserve"> Frauen Möglichkeiten zur Selbstständigkeit, weil der Kleidungshandel von ihnen selbst ausgeht.</w:t>
            </w:r>
          </w:p>
        </w:tc>
        <w:tc>
          <w:tcPr>
            <w:tcW w:w="4792" w:type="dxa"/>
          </w:tcPr>
          <w:p w14:paraId="17E35213" w14:textId="21C2D656" w:rsidR="00280258" w:rsidRDefault="00CA08ED" w:rsidP="00280258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 manchen armen Ländern</w:t>
            </w:r>
            <w:r w:rsidR="007818F6">
              <w:rPr>
                <w:rFonts w:ascii="Arial" w:hAnsi="Arial" w:cs="Arial"/>
              </w:rPr>
              <w:t xml:space="preserve"> ist der Kleidungshandel eine gute Option für die Bewohner, um Geld zu bekommen.</w:t>
            </w:r>
            <w:r w:rsidR="00280258">
              <w:rPr>
                <w:rFonts w:ascii="Arial" w:hAnsi="Arial" w:cs="Arial"/>
              </w:rPr>
              <w:t xml:space="preserve"> Die Lebensqualität kann sich verbessern. Jedoch kann die Arbeitszeit sehr lang sein und das Gehalt niedrig.</w:t>
            </w:r>
            <w:r w:rsidR="002C1EA3">
              <w:rPr>
                <w:rFonts w:ascii="Arial" w:hAnsi="Arial" w:cs="Arial"/>
              </w:rPr>
              <w:t xml:space="preserve"> Haben sich in den letzten Jahren durch Beschlüsse die Arbeitsverhältnisse verbessert?</w:t>
            </w:r>
            <w:r w:rsidR="00280258"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  <w:p w14:paraId="01499C05" w14:textId="77777777" w:rsidR="00280258" w:rsidRDefault="00280258" w:rsidP="00280258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  <w:p w14:paraId="2CE570EF" w14:textId="7AB7F31A" w:rsidR="00280258" w:rsidRDefault="00280258" w:rsidP="00280258">
            <w:pPr>
              <w:pStyle w:val="Kopfzeil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Import von 2nd Hand Kleidung ist in </w:t>
            </w:r>
            <w:proofErr w:type="spellStart"/>
            <w:r>
              <w:rPr>
                <w:rFonts w:ascii="Arial" w:hAnsi="Arial" w:cs="Arial"/>
              </w:rPr>
              <w:t>Zambia</w:t>
            </w:r>
            <w:proofErr w:type="spellEnd"/>
            <w:r>
              <w:rPr>
                <w:rFonts w:ascii="Arial" w:hAnsi="Arial" w:cs="Arial"/>
              </w:rPr>
              <w:t xml:space="preserve"> seit 1980 erlaubt.</w:t>
            </w:r>
          </w:p>
          <w:p w14:paraId="495115FA" w14:textId="1478949F" w:rsidR="00CD4735" w:rsidRPr="00E85A3A" w:rsidRDefault="00CD4735" w:rsidP="00CD4735">
            <w:pPr>
              <w:pStyle w:val="Kopfzeile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B3296F" w14:textId="7A876F7C" w:rsidR="00B46A5C" w:rsidRDefault="00B46A5C" w:rsidP="00B46A5C">
      <w:pPr>
        <w:pStyle w:val="Kopfzeile"/>
        <w:spacing w:line="360" w:lineRule="auto"/>
        <w:rPr>
          <w:rFonts w:ascii="Arial" w:hAnsi="Arial" w:cs="Arial"/>
        </w:rPr>
      </w:pPr>
    </w:p>
    <w:p w14:paraId="47656FAD" w14:textId="77777777" w:rsidR="00B46A5C" w:rsidRDefault="00B46A5C" w:rsidP="00B46A5C">
      <w:pPr>
        <w:pStyle w:val="Kopfzeile"/>
        <w:spacing w:line="360" w:lineRule="auto"/>
        <w:rPr>
          <w:rFonts w:ascii="Arial" w:hAnsi="Arial" w:cs="Arial"/>
        </w:rPr>
      </w:pPr>
    </w:p>
    <w:p w14:paraId="55887E54" w14:textId="77777777" w:rsidR="00B46A5C" w:rsidRDefault="00B46A5C" w:rsidP="00B46A5C">
      <w:pPr>
        <w:pStyle w:val="Kopfzeile"/>
        <w:spacing w:line="360" w:lineRule="auto"/>
        <w:rPr>
          <w:rFonts w:ascii="Arial" w:hAnsi="Arial" w:cs="Arial"/>
        </w:rPr>
      </w:pPr>
    </w:p>
    <w:p w14:paraId="3790BB04" w14:textId="77777777" w:rsidR="00B46A5C" w:rsidRPr="00B46A5C" w:rsidRDefault="00B46A5C" w:rsidP="00B46A5C">
      <w:pPr>
        <w:pStyle w:val="Kopfzeile"/>
        <w:spacing w:line="360" w:lineRule="auto"/>
        <w:rPr>
          <w:rFonts w:ascii="Arial" w:hAnsi="Arial" w:cs="Arial"/>
        </w:rPr>
      </w:pPr>
    </w:p>
    <w:p w14:paraId="545AEEA4" w14:textId="04C73091" w:rsidR="00B46A5C" w:rsidRPr="00B46A5C" w:rsidRDefault="00B46A5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5AA0B05" w14:textId="44441197" w:rsidR="003A568F" w:rsidRDefault="003A568F">
      <w:r>
        <w:t xml:space="preserve"> </w:t>
      </w:r>
    </w:p>
    <w:sectPr w:rsidR="003A5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641A" w14:textId="77777777" w:rsidR="007A0854" w:rsidRDefault="007A0854" w:rsidP="00AE5057">
      <w:pPr>
        <w:spacing w:after="0" w:line="240" w:lineRule="auto"/>
      </w:pPr>
      <w:r>
        <w:separator/>
      </w:r>
    </w:p>
  </w:endnote>
  <w:endnote w:type="continuationSeparator" w:id="0">
    <w:p w14:paraId="41A91E67" w14:textId="77777777" w:rsidR="007A0854" w:rsidRDefault="007A0854" w:rsidP="00AE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10D4" w14:textId="77777777" w:rsidR="005F0C5E" w:rsidRDefault="005F0C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E7EC" w14:textId="77777777" w:rsidR="005F0C5E" w:rsidRDefault="005F0C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1087" w14:textId="77777777" w:rsidR="005F0C5E" w:rsidRDefault="005F0C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EDDF" w14:textId="77777777" w:rsidR="007A0854" w:rsidRDefault="007A0854" w:rsidP="00AE5057">
      <w:pPr>
        <w:spacing w:after="0" w:line="240" w:lineRule="auto"/>
      </w:pPr>
      <w:r>
        <w:separator/>
      </w:r>
    </w:p>
  </w:footnote>
  <w:footnote w:type="continuationSeparator" w:id="0">
    <w:p w14:paraId="0EA543CD" w14:textId="77777777" w:rsidR="007A0854" w:rsidRDefault="007A0854" w:rsidP="00AE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19750" w14:textId="77777777" w:rsidR="005F0C5E" w:rsidRDefault="005F0C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B54F" w14:textId="12361548" w:rsidR="00AE5057" w:rsidRPr="00B46A5C" w:rsidRDefault="00AE5057" w:rsidP="003A568F">
    <w:pPr>
      <w:pStyle w:val="Kopfzeile"/>
      <w:spacing w:line="360" w:lineRule="auto"/>
      <w:rPr>
        <w:rFonts w:ascii="Arial" w:hAnsi="Arial" w:cs="Arial"/>
      </w:rPr>
    </w:pPr>
    <w:r w:rsidRPr="00B46A5C">
      <w:rPr>
        <w:rFonts w:ascii="Arial" w:hAnsi="Arial" w:cs="Arial"/>
      </w:rPr>
      <w:t>Laura Spohr, Kulturwissenschaft</w:t>
    </w:r>
    <w:r w:rsidR="003A568F" w:rsidRPr="00B46A5C">
      <w:rPr>
        <w:rFonts w:ascii="Arial" w:hAnsi="Arial" w:cs="Arial"/>
      </w:rPr>
      <w:t xml:space="preserve"> </w:t>
    </w:r>
    <w:r w:rsidRPr="00B46A5C">
      <w:rPr>
        <w:rFonts w:ascii="Arial" w:hAnsi="Arial" w:cs="Arial"/>
      </w:rPr>
      <w:t>(1</w:t>
    </w:r>
    <w:r w:rsidR="003A568F" w:rsidRPr="00B46A5C">
      <w:rPr>
        <w:rFonts w:ascii="Arial" w:hAnsi="Arial" w:cs="Arial"/>
      </w:rPr>
      <w:t>.</w:t>
    </w:r>
    <w:r w:rsidRPr="00B46A5C">
      <w:rPr>
        <w:rFonts w:ascii="Arial" w:hAnsi="Arial" w:cs="Arial"/>
      </w:rPr>
      <w:t>Semester)</w:t>
    </w:r>
    <w:r w:rsidR="00B46A5C" w:rsidRPr="00B46A5C">
      <w:rPr>
        <w:rFonts w:ascii="Arial" w:hAnsi="Arial" w:cs="Arial"/>
      </w:rPr>
      <w:tab/>
      <w:t xml:space="preserve">   </w:t>
    </w:r>
    <w:r w:rsidR="003A568F" w:rsidRPr="00B46A5C">
      <w:rPr>
        <w:rFonts w:ascii="Arial" w:hAnsi="Arial" w:cs="Arial"/>
      </w:rPr>
      <w:t xml:space="preserve">                                                     </w:t>
    </w:r>
    <w:r w:rsidR="00B46A5C" w:rsidRPr="00B46A5C">
      <w:rPr>
        <w:rFonts w:ascii="Arial" w:hAnsi="Arial" w:cs="Arial"/>
      </w:rPr>
      <w:t>05.02.2021</w:t>
    </w:r>
    <w:r w:rsidRPr="00B46A5C">
      <w:rPr>
        <w:rFonts w:ascii="Arial" w:hAnsi="Arial" w:cs="Arial"/>
      </w:rPr>
      <w:tab/>
    </w:r>
  </w:p>
  <w:p w14:paraId="615F3406" w14:textId="7C3DD95C" w:rsidR="00AE5057" w:rsidRPr="00B46A5C" w:rsidRDefault="00AE5057" w:rsidP="00AE5057">
    <w:pPr>
      <w:pStyle w:val="Kopfzeile"/>
      <w:spacing w:line="360" w:lineRule="auto"/>
      <w:rPr>
        <w:rFonts w:ascii="Arial" w:hAnsi="Arial" w:cs="Arial"/>
      </w:rPr>
    </w:pPr>
    <w:r w:rsidRPr="00B46A5C">
      <w:rPr>
        <w:rFonts w:ascii="Arial" w:hAnsi="Arial" w:cs="Arial"/>
      </w:rPr>
      <w:t xml:space="preserve">Matrikelnummer: </w:t>
    </w:r>
    <w:r w:rsidRPr="00B46A5C">
      <w:rPr>
        <w:rStyle w:val="author-a-z76ztz77z6c668z81zz89zvrz82zz90zt8"/>
        <w:rFonts w:ascii="Arial" w:hAnsi="Arial" w:cs="Arial"/>
      </w:rPr>
      <w:t>6043579</w:t>
    </w:r>
    <w:r w:rsidRPr="00B46A5C">
      <w:rPr>
        <w:rFonts w:ascii="Arial" w:hAnsi="Arial" w:cs="Arial"/>
      </w:rPr>
      <w:tab/>
    </w:r>
    <w:r w:rsidRPr="00B46A5C">
      <w:rPr>
        <w:rFonts w:ascii="Arial" w:hAnsi="Arial" w:cs="Arial"/>
      </w:rPr>
      <w:tab/>
    </w:r>
  </w:p>
  <w:p w14:paraId="7414D41E" w14:textId="0E6878F6" w:rsidR="00AE5057" w:rsidRPr="00B46A5C" w:rsidRDefault="00B46A5C" w:rsidP="00AE5057">
    <w:pPr>
      <w:pStyle w:val="Kopfzeile"/>
      <w:spacing w:line="360" w:lineRule="auto"/>
      <w:rPr>
        <w:rFonts w:ascii="Arial" w:hAnsi="Arial" w:cs="Arial"/>
      </w:rPr>
    </w:pPr>
    <w:r w:rsidRPr="00B46A5C">
      <w:rPr>
        <w:rFonts w:ascii="Arial" w:hAnsi="Arial" w:cs="Arial"/>
      </w:rPr>
      <w:t>Tutorium</w:t>
    </w:r>
    <w:r w:rsidR="00AE5057" w:rsidRPr="00B46A5C">
      <w:rPr>
        <w:rFonts w:ascii="Arial" w:hAnsi="Arial" w:cs="Arial"/>
      </w:rPr>
      <w:t>: Einführung in die Ethnologie</w:t>
    </w:r>
  </w:p>
  <w:p w14:paraId="7186F35B" w14:textId="0F106F84" w:rsidR="003A568F" w:rsidRPr="00B46A5C" w:rsidRDefault="00AE5057" w:rsidP="00AE5057">
    <w:pPr>
      <w:pStyle w:val="Kopfzeile"/>
      <w:spacing w:line="360" w:lineRule="auto"/>
      <w:rPr>
        <w:rFonts w:ascii="Arial" w:hAnsi="Arial" w:cs="Arial"/>
      </w:rPr>
    </w:pPr>
    <w:r w:rsidRPr="00B46A5C">
      <w:rPr>
        <w:rFonts w:ascii="Arial" w:hAnsi="Arial" w:cs="Arial"/>
      </w:rPr>
      <w:t xml:space="preserve">Leitung: Hannah </w:t>
    </w:r>
    <w:proofErr w:type="spellStart"/>
    <w:r w:rsidRPr="00B46A5C">
      <w:rPr>
        <w:rFonts w:ascii="Arial" w:hAnsi="Arial" w:cs="Arial"/>
      </w:rPr>
      <w:t>Eylers</w:t>
    </w:r>
    <w:proofErr w:type="spellEnd"/>
    <w:r w:rsidRPr="00B46A5C">
      <w:rPr>
        <w:rFonts w:ascii="Arial" w:hAnsi="Arial" w:cs="Arial"/>
      </w:rPr>
      <w:t xml:space="preserve">, </w:t>
    </w:r>
    <w:r w:rsidR="005F0C5E">
      <w:rPr>
        <w:rFonts w:ascii="Arial" w:hAnsi="Arial" w:cs="Arial"/>
      </w:rPr>
      <w:t xml:space="preserve">Dr. </w:t>
    </w:r>
    <w:r w:rsidRPr="00B46A5C">
      <w:rPr>
        <w:rFonts w:ascii="Arial" w:hAnsi="Arial" w:cs="Arial"/>
      </w:rPr>
      <w:t xml:space="preserve">Jan </w:t>
    </w:r>
    <w:r w:rsidR="005F0C5E">
      <w:rPr>
        <w:rFonts w:ascii="Arial" w:hAnsi="Arial" w:cs="Arial"/>
      </w:rPr>
      <w:t xml:space="preserve">Christian </w:t>
    </w:r>
    <w:proofErr w:type="spellStart"/>
    <w:r w:rsidRPr="00B46A5C">
      <w:rPr>
        <w:rFonts w:ascii="Arial" w:hAnsi="Arial" w:cs="Arial"/>
      </w:rPr>
      <w:t>Oberg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364AE" w14:textId="77777777" w:rsidR="005F0C5E" w:rsidRDefault="005F0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903"/>
    <w:multiLevelType w:val="hybridMultilevel"/>
    <w:tmpl w:val="4D226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F83"/>
    <w:multiLevelType w:val="hybridMultilevel"/>
    <w:tmpl w:val="F53ED78C"/>
    <w:lvl w:ilvl="0" w:tplc="731090D0">
      <w:start w:val="200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D53B2"/>
    <w:multiLevelType w:val="hybridMultilevel"/>
    <w:tmpl w:val="57FA6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47FB"/>
    <w:multiLevelType w:val="hybridMultilevel"/>
    <w:tmpl w:val="60203C0C"/>
    <w:lvl w:ilvl="0" w:tplc="B11868E4">
      <w:start w:val="200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2CA9"/>
    <w:multiLevelType w:val="hybridMultilevel"/>
    <w:tmpl w:val="047EB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955"/>
    <w:multiLevelType w:val="hybridMultilevel"/>
    <w:tmpl w:val="108AD59E"/>
    <w:lvl w:ilvl="0" w:tplc="B11868E4">
      <w:start w:val="200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43FB8"/>
    <w:multiLevelType w:val="hybridMultilevel"/>
    <w:tmpl w:val="8DD48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6F8E"/>
    <w:multiLevelType w:val="hybridMultilevel"/>
    <w:tmpl w:val="965A8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57"/>
    <w:rsid w:val="00042DEF"/>
    <w:rsid w:val="00060741"/>
    <w:rsid w:val="00280258"/>
    <w:rsid w:val="002C1EA3"/>
    <w:rsid w:val="00321498"/>
    <w:rsid w:val="00364609"/>
    <w:rsid w:val="003A568F"/>
    <w:rsid w:val="00411169"/>
    <w:rsid w:val="005A4F97"/>
    <w:rsid w:val="005D54DE"/>
    <w:rsid w:val="005F0C5E"/>
    <w:rsid w:val="006F0234"/>
    <w:rsid w:val="007818F6"/>
    <w:rsid w:val="007976B4"/>
    <w:rsid w:val="007A0854"/>
    <w:rsid w:val="00861C0C"/>
    <w:rsid w:val="009A571A"/>
    <w:rsid w:val="00AE5057"/>
    <w:rsid w:val="00B36018"/>
    <w:rsid w:val="00B46A5C"/>
    <w:rsid w:val="00B7281B"/>
    <w:rsid w:val="00CA08ED"/>
    <w:rsid w:val="00CD4735"/>
    <w:rsid w:val="00D271C2"/>
    <w:rsid w:val="00E75CE1"/>
    <w:rsid w:val="00E85A3A"/>
    <w:rsid w:val="00EE23A3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8375"/>
  <w15:chartTrackingRefBased/>
  <w15:docId w15:val="{078EA40E-457C-406D-A1A4-C1B921A2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057"/>
  </w:style>
  <w:style w:type="paragraph" w:styleId="Fuzeile">
    <w:name w:val="footer"/>
    <w:basedOn w:val="Standard"/>
    <w:link w:val="FuzeileZchn"/>
    <w:uiPriority w:val="99"/>
    <w:unhideWhenUsed/>
    <w:rsid w:val="00AE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057"/>
  </w:style>
  <w:style w:type="character" w:customStyle="1" w:styleId="author-a-z76ztz77z6c668z81zz89zvrz82zz90zt8">
    <w:name w:val="author-a-z76ztz77z6c668z81zz89zvrz82zz90zt8"/>
    <w:basedOn w:val="Absatz-Standardschriftart"/>
    <w:rsid w:val="00AE5057"/>
  </w:style>
  <w:style w:type="table" w:styleId="Tabellenraster">
    <w:name w:val="Table Grid"/>
    <w:basedOn w:val="NormaleTabelle"/>
    <w:uiPriority w:val="39"/>
    <w:rsid w:val="00B4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dcterms:created xsi:type="dcterms:W3CDTF">2021-02-03T10:51:00Z</dcterms:created>
  <dcterms:modified xsi:type="dcterms:W3CDTF">2021-02-05T17:27:00Z</dcterms:modified>
</cp:coreProperties>
</file>