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51FC" w14:textId="3650D853" w:rsidR="00A9692F" w:rsidRPr="00DB15A4" w:rsidRDefault="0089463E" w:rsidP="00DB15A4">
      <w:pPr>
        <w:jc w:val="center"/>
        <w:rPr>
          <w:b/>
          <w:bCs/>
          <w:sz w:val="32"/>
          <w:szCs w:val="32"/>
        </w:rPr>
      </w:pPr>
      <w:r w:rsidRPr="00DB15A4">
        <w:rPr>
          <w:b/>
          <w:bCs/>
          <w:sz w:val="32"/>
          <w:szCs w:val="32"/>
        </w:rPr>
        <w:t>Literaturliste</w:t>
      </w:r>
    </w:p>
    <w:p w14:paraId="5687B806" w14:textId="13D1588C" w:rsidR="00DB15A4" w:rsidRDefault="00DB15A4" w:rsidP="00DB15A4">
      <w:pPr>
        <w:jc w:val="center"/>
        <w:rPr>
          <w:b/>
          <w:bCs/>
        </w:rPr>
      </w:pPr>
      <w:r>
        <w:rPr>
          <w:b/>
          <w:bCs/>
        </w:rPr>
        <w:t>Thema Migration</w:t>
      </w:r>
    </w:p>
    <w:p w14:paraId="613EBACA" w14:textId="3E90BF9C" w:rsidR="007B3D95" w:rsidRDefault="007B3D95" w:rsidP="00DB15A4">
      <w:pPr>
        <w:jc w:val="center"/>
        <w:rPr>
          <w:b/>
          <w:bCs/>
        </w:rPr>
      </w:pPr>
    </w:p>
    <w:p w14:paraId="1BEAFE5F" w14:textId="77777777" w:rsidR="00DB15A4" w:rsidRDefault="00DB15A4">
      <w:pPr>
        <w:rPr>
          <w:b/>
          <w:bCs/>
        </w:rPr>
      </w:pPr>
    </w:p>
    <w:p w14:paraId="683B387D" w14:textId="327BA7B2" w:rsidR="00DB15A4" w:rsidRDefault="00DB15A4">
      <w:r w:rsidRPr="00DB15A4">
        <w:t xml:space="preserve">Baumert, Britta ; Willen, Mareike: Zwischen Persönlichkeitsbildung und </w:t>
      </w:r>
      <w:proofErr w:type="gramStart"/>
      <w:r w:rsidRPr="00DB15A4">
        <w:t>Leistungsentwicklung :</w:t>
      </w:r>
      <w:proofErr w:type="gramEnd"/>
      <w:r w:rsidRPr="00DB15A4">
        <w:t xml:space="preserve"> fachspezifische Zugänge zu inklusivem Unterricht im interdisziplinären Diskurs. Bad Heilbrunn: Verlag Julius Klinkhardt, 2019.</w:t>
      </w:r>
    </w:p>
    <w:p w14:paraId="4CDD1508" w14:textId="36DD7327" w:rsidR="00EC17CE" w:rsidRDefault="00EC17CE"/>
    <w:p w14:paraId="11DFA362" w14:textId="77777777" w:rsidR="00EC17CE" w:rsidRDefault="00EC17CE" w:rsidP="00EC17CE">
      <w:r w:rsidRPr="00DB15A4">
        <w:t>Flüchtlinge, Deutschland Bundesamt für Migration und: Forschungsbericht. Nürnberg: Bundesamt für Migration und Flüchtlinge, 2005.</w:t>
      </w:r>
    </w:p>
    <w:p w14:paraId="4B8B9402" w14:textId="77777777" w:rsidR="00EC17CE" w:rsidRDefault="00EC17CE" w:rsidP="00EC17CE"/>
    <w:p w14:paraId="44B9ED6A" w14:textId="77777777" w:rsidR="00EC17CE" w:rsidRPr="007B3D95" w:rsidRDefault="00EC17CE" w:rsidP="00EC17CE">
      <w:pPr>
        <w:rPr>
          <w:lang w:val="en-US"/>
        </w:rPr>
      </w:pPr>
      <w:r w:rsidRPr="007B3D95">
        <w:rPr>
          <w:color w:val="05103E"/>
          <w:shd w:val="clear" w:color="auto" w:fill="FFFFFF"/>
        </w:rPr>
        <w:t xml:space="preserve">Friedl, P. &amp; Wolf, K. (2003). </w:t>
      </w:r>
      <w:r w:rsidRPr="00DB15A4">
        <w:rPr>
          <w:color w:val="05103E"/>
          <w:shd w:val="clear" w:color="auto" w:fill="FFFFFF"/>
          <w:lang w:val="en-US"/>
        </w:rPr>
        <w:t>Tumour-cell invasion and migration: diversity and escape mechanisms.</w:t>
      </w:r>
      <w:r w:rsidRPr="00DB15A4">
        <w:rPr>
          <w:rStyle w:val="apple-converted-space"/>
          <w:color w:val="05103E"/>
          <w:shd w:val="clear" w:color="auto" w:fill="FFFFFF"/>
          <w:lang w:val="en-US"/>
        </w:rPr>
        <w:t> </w:t>
      </w:r>
      <w:r w:rsidRPr="007B3D95">
        <w:rPr>
          <w:i/>
          <w:iCs/>
          <w:color w:val="05103E"/>
          <w:bdr w:val="single" w:sz="2" w:space="0" w:color="ECEDEE" w:frame="1"/>
          <w:lang w:val="en-US"/>
        </w:rPr>
        <w:t>Nature Reviews Cancer</w:t>
      </w:r>
      <w:r w:rsidRPr="007B3D95">
        <w:rPr>
          <w:color w:val="05103E"/>
          <w:shd w:val="clear" w:color="auto" w:fill="FFFFFF"/>
          <w:lang w:val="en-US"/>
        </w:rPr>
        <w:t>,</w:t>
      </w:r>
      <w:r w:rsidRPr="007B3D95">
        <w:rPr>
          <w:rStyle w:val="apple-converted-space"/>
          <w:color w:val="05103E"/>
          <w:shd w:val="clear" w:color="auto" w:fill="FFFFFF"/>
          <w:lang w:val="en-US"/>
        </w:rPr>
        <w:t> </w:t>
      </w:r>
      <w:r w:rsidRPr="007B3D95">
        <w:rPr>
          <w:i/>
          <w:iCs/>
          <w:color w:val="05103E"/>
          <w:bdr w:val="single" w:sz="2" w:space="0" w:color="ECEDEE" w:frame="1"/>
          <w:lang w:val="en-US"/>
        </w:rPr>
        <w:t>3</w:t>
      </w:r>
      <w:r w:rsidRPr="007B3D95">
        <w:rPr>
          <w:color w:val="05103E"/>
          <w:shd w:val="clear" w:color="auto" w:fill="FFFFFF"/>
          <w:lang w:val="en-US"/>
        </w:rPr>
        <w:t>(5), 362–374.</w:t>
      </w:r>
      <w:r w:rsidRPr="007B3D95">
        <w:rPr>
          <w:rStyle w:val="apple-converted-space"/>
          <w:color w:val="05103E"/>
          <w:shd w:val="clear" w:color="auto" w:fill="FFFFFF"/>
          <w:lang w:val="en-US"/>
        </w:rPr>
        <w:t> </w:t>
      </w:r>
      <w:r w:rsidRPr="007B3D95">
        <w:rPr>
          <w:color w:val="05103E"/>
          <w:bdr w:val="single" w:sz="2" w:space="0" w:color="ECEDEE" w:frame="1"/>
          <w:lang w:val="en-US"/>
        </w:rPr>
        <w:t>https://doi.org/10.1038/nrc1075</w:t>
      </w:r>
    </w:p>
    <w:p w14:paraId="68975D35" w14:textId="77777777" w:rsidR="00EC17CE" w:rsidRDefault="00EC17CE"/>
    <w:p w14:paraId="226B1670" w14:textId="01487E10" w:rsidR="00DB15A4" w:rsidRDefault="00DB15A4"/>
    <w:p w14:paraId="5518E834" w14:textId="18901CE7" w:rsidR="00DB15A4" w:rsidRDefault="00DB15A4">
      <w:r>
        <w:rPr>
          <w:color w:val="05103E"/>
          <w:shd w:val="clear" w:color="auto" w:fill="FFFFFF"/>
        </w:rPr>
        <w:t>Hummrich, M. &amp; Terstegen, S. (2019).</w:t>
      </w:r>
      <w:r>
        <w:rPr>
          <w:rStyle w:val="apple-converted-space"/>
          <w:color w:val="05103E"/>
          <w:shd w:val="clear" w:color="auto" w:fill="FFFFFF"/>
        </w:rPr>
        <w:t> </w:t>
      </w:r>
      <w:r>
        <w:rPr>
          <w:i/>
          <w:iCs/>
          <w:color w:val="05103E"/>
          <w:bdr w:val="single" w:sz="2" w:space="0" w:color="ECEDEE" w:frame="1"/>
        </w:rPr>
        <w:t>Migration: Eine Einführung (Module Erziehungswissenschaft, 4, Band 4)</w:t>
      </w:r>
      <w:r>
        <w:rPr>
          <w:rStyle w:val="apple-converted-space"/>
          <w:color w:val="05103E"/>
          <w:shd w:val="clear" w:color="auto" w:fill="FFFFFF"/>
        </w:rPr>
        <w:t> </w:t>
      </w:r>
      <w:r>
        <w:rPr>
          <w:color w:val="05103E"/>
          <w:shd w:val="clear" w:color="auto" w:fill="FFFFFF"/>
        </w:rPr>
        <w:t>(1. Aufl. 2020). Springer VS.</w:t>
      </w:r>
    </w:p>
    <w:p w14:paraId="17C56C8B" w14:textId="439D7D91" w:rsidR="00DB15A4" w:rsidRDefault="00DB15A4"/>
    <w:p w14:paraId="37FD1E19" w14:textId="77777777" w:rsidR="00EC17CE" w:rsidRDefault="00EC17CE" w:rsidP="00EC17CE">
      <w:pPr>
        <w:rPr>
          <w:color w:val="05103E"/>
          <w:bdr w:val="single" w:sz="2" w:space="0" w:color="ECEDEE" w:frame="1"/>
        </w:rPr>
      </w:pPr>
      <w:r>
        <w:rPr>
          <w:color w:val="05103E"/>
          <w:shd w:val="clear" w:color="auto" w:fill="FFFFFF"/>
        </w:rPr>
        <w:t>Kreutler, M. F. S. &amp;. &amp; Kreutler, M. F. S. &amp;. (2020, 3. März). Wie berichten Medien über Migration und Flucht?</w:t>
      </w:r>
      <w:r>
        <w:rPr>
          <w:rStyle w:val="apple-converted-space"/>
          <w:color w:val="05103E"/>
          <w:shd w:val="clear" w:color="auto" w:fill="FFFFFF"/>
        </w:rPr>
        <w:t> </w:t>
      </w:r>
      <w:r>
        <w:rPr>
          <w:i/>
          <w:iCs/>
          <w:color w:val="05103E"/>
          <w:bdr w:val="single" w:sz="2" w:space="0" w:color="ECEDEE" w:frame="1"/>
        </w:rPr>
        <w:t>Europäisches Journalismus-Observatorium (EJO)</w:t>
      </w:r>
      <w:r>
        <w:rPr>
          <w:color w:val="05103E"/>
          <w:shd w:val="clear" w:color="auto" w:fill="FFFFFF"/>
        </w:rPr>
        <w:t>.</w:t>
      </w:r>
      <w:r>
        <w:rPr>
          <w:rStyle w:val="apple-converted-space"/>
          <w:color w:val="05103E"/>
          <w:shd w:val="clear" w:color="auto" w:fill="FFFFFF"/>
        </w:rPr>
        <w:t> </w:t>
      </w:r>
      <w:r>
        <w:rPr>
          <w:color w:val="05103E"/>
          <w:bdr w:val="single" w:sz="2" w:space="0" w:color="ECEDEE" w:frame="1"/>
        </w:rPr>
        <w:t>https://de.ejo-online.eu/qualitaet-ethik/wie-berichten-medien-in-west-und-osteuropa-ueber-migration-und-flucht</w:t>
      </w:r>
    </w:p>
    <w:p w14:paraId="0BE70024" w14:textId="77777777" w:rsidR="00EC17CE" w:rsidRDefault="00EC17CE"/>
    <w:p w14:paraId="6E7B80E3" w14:textId="77777777" w:rsidR="00DB15A4" w:rsidRPr="00DB15A4" w:rsidRDefault="00DB15A4">
      <w:pPr>
        <w:rPr>
          <w:b/>
          <w:bCs/>
        </w:rPr>
      </w:pPr>
    </w:p>
    <w:p w14:paraId="21FD2826" w14:textId="6BB19BBD" w:rsidR="00DB15A4" w:rsidRDefault="00DB15A4">
      <w:r w:rsidRPr="00DB15A4">
        <w:t xml:space="preserve">Kulaçatan, Meltem ; Behr, Harry Harun: Migration, Religion, Gender und </w:t>
      </w:r>
      <w:proofErr w:type="gramStart"/>
      <w:r w:rsidRPr="00DB15A4">
        <w:t>Bildung :</w:t>
      </w:r>
      <w:proofErr w:type="gramEnd"/>
      <w:r w:rsidRPr="00DB15A4">
        <w:t xml:space="preserve"> Beiträge zu einem erweiterten Verständnis von Intersektionalität. Bielefeld: transcript Verlag, 2020.</w:t>
      </w:r>
    </w:p>
    <w:p w14:paraId="17B088FD" w14:textId="6A8417F7" w:rsidR="00DB15A4" w:rsidRDefault="00DB15A4"/>
    <w:p w14:paraId="68985890" w14:textId="46074D8C" w:rsidR="00DB15A4" w:rsidRDefault="00DB15A4">
      <w:r>
        <w:rPr>
          <w:color w:val="05103E"/>
          <w:shd w:val="clear" w:color="auto" w:fill="FFFFFF"/>
        </w:rPr>
        <w:t>Lamprecht, N. (2020).</w:t>
      </w:r>
      <w:r>
        <w:rPr>
          <w:rStyle w:val="apple-converted-space"/>
          <w:color w:val="05103E"/>
          <w:shd w:val="clear" w:color="auto" w:fill="FFFFFF"/>
        </w:rPr>
        <w:t> </w:t>
      </w:r>
      <w:r>
        <w:rPr>
          <w:i/>
          <w:iCs/>
          <w:color w:val="05103E"/>
          <w:bdr w:val="single" w:sz="2" w:space="0" w:color="ECEDEE" w:frame="1"/>
        </w:rPr>
        <w:t>Migration in der deutschen Geschichte: Gastarbeiter – Spätaussiedler – Geflüchtete (Geschichtsunterricht praktisch)</w:t>
      </w:r>
      <w:r>
        <w:rPr>
          <w:color w:val="05103E"/>
          <w:shd w:val="clear" w:color="auto" w:fill="FFFFFF"/>
        </w:rPr>
        <w:t>. Wochenschau Verlag.</w:t>
      </w:r>
    </w:p>
    <w:p w14:paraId="5E0F246E" w14:textId="05F56875" w:rsidR="00DB15A4" w:rsidRDefault="00DB15A4"/>
    <w:p w14:paraId="4A64AD10" w14:textId="13500FF7" w:rsidR="00DB15A4" w:rsidRPr="007B3D95" w:rsidRDefault="00DB15A4">
      <w:pPr>
        <w:rPr>
          <w:lang w:val="en-US"/>
        </w:rPr>
      </w:pPr>
    </w:p>
    <w:p w14:paraId="0327BC7A" w14:textId="23180C18" w:rsidR="00DB15A4" w:rsidRPr="007B3D95" w:rsidRDefault="00DB15A4">
      <w:pPr>
        <w:rPr>
          <w:color w:val="05103E"/>
          <w:bdr w:val="single" w:sz="2" w:space="0" w:color="ECEDEE" w:frame="1"/>
          <w:lang w:val="en-US"/>
        </w:rPr>
      </w:pPr>
      <w:r w:rsidRPr="007B3D95">
        <w:rPr>
          <w:color w:val="05103E"/>
          <w:shd w:val="clear" w:color="auto" w:fill="FFFFFF"/>
          <w:lang w:val="en-US"/>
        </w:rPr>
        <w:t>Migration als Zukunftschance. (2022, 11. November).</w:t>
      </w:r>
      <w:r w:rsidRPr="007B3D95">
        <w:rPr>
          <w:rStyle w:val="apple-converted-space"/>
          <w:color w:val="05103E"/>
          <w:shd w:val="clear" w:color="auto" w:fill="FFFFFF"/>
          <w:lang w:val="en-US"/>
        </w:rPr>
        <w:t> </w:t>
      </w:r>
      <w:r w:rsidRPr="007B3D95">
        <w:rPr>
          <w:i/>
          <w:iCs/>
          <w:color w:val="05103E"/>
          <w:bdr w:val="single" w:sz="2" w:space="0" w:color="ECEDEE" w:frame="1"/>
          <w:lang w:val="en-US"/>
        </w:rPr>
        <w:t>Zukunftsinstitut, 2021</w:t>
      </w:r>
      <w:r w:rsidRPr="007B3D95">
        <w:rPr>
          <w:color w:val="05103E"/>
          <w:shd w:val="clear" w:color="auto" w:fill="FFFFFF"/>
          <w:lang w:val="en-US"/>
        </w:rPr>
        <w:t>.</w:t>
      </w:r>
      <w:r w:rsidRPr="007B3D95">
        <w:rPr>
          <w:rStyle w:val="apple-converted-space"/>
          <w:color w:val="05103E"/>
          <w:shd w:val="clear" w:color="auto" w:fill="FFFFFF"/>
          <w:lang w:val="en-US"/>
        </w:rPr>
        <w:t> </w:t>
      </w:r>
      <w:hyperlink r:id="rId4" w:history="1">
        <w:r w:rsidRPr="007B3D95">
          <w:rPr>
            <w:rStyle w:val="Hyperlink"/>
            <w:bdr w:val="single" w:sz="2" w:space="0" w:color="ECEDEE" w:frame="1"/>
            <w:lang w:val="en-US"/>
          </w:rPr>
          <w:t>https://www.zukunftsinstitut.de/artikel/migration-als-zukunftschance/</w:t>
        </w:r>
      </w:hyperlink>
    </w:p>
    <w:p w14:paraId="6C94AE7C" w14:textId="1EF6CCFA" w:rsidR="00DB15A4" w:rsidRPr="007B3D95" w:rsidRDefault="00DB15A4">
      <w:pPr>
        <w:rPr>
          <w:color w:val="05103E"/>
          <w:bdr w:val="single" w:sz="2" w:space="0" w:color="ECEDEE" w:frame="1"/>
          <w:lang w:val="en-US"/>
        </w:rPr>
      </w:pPr>
    </w:p>
    <w:p w14:paraId="392CA2DA" w14:textId="2FB4E662" w:rsidR="00DB15A4" w:rsidRDefault="00DB15A4">
      <w:pPr>
        <w:rPr>
          <w:color w:val="05103E"/>
          <w:bdr w:val="single" w:sz="2" w:space="0" w:color="ECEDEE" w:frame="1"/>
        </w:rPr>
      </w:pPr>
    </w:p>
    <w:p w14:paraId="49F6FB6B" w14:textId="17F988F5" w:rsidR="00DB15A4" w:rsidRDefault="00DB15A4">
      <w:pPr>
        <w:rPr>
          <w:b/>
          <w:bCs/>
        </w:rPr>
      </w:pPr>
    </w:p>
    <w:p w14:paraId="5B07DB8B" w14:textId="577E5AB5" w:rsidR="003948DA" w:rsidRDefault="003948DA">
      <w:pPr>
        <w:rPr>
          <w:b/>
          <w:bCs/>
        </w:rPr>
      </w:pPr>
    </w:p>
    <w:p w14:paraId="256AAB38" w14:textId="0837588A" w:rsidR="003948DA" w:rsidRDefault="003948DA">
      <w:pPr>
        <w:rPr>
          <w:b/>
          <w:bCs/>
        </w:rPr>
      </w:pPr>
    </w:p>
    <w:p w14:paraId="4E4C6DC4" w14:textId="651BC48E" w:rsidR="003948DA" w:rsidRDefault="003948DA">
      <w:pPr>
        <w:rPr>
          <w:b/>
          <w:bCs/>
        </w:rPr>
      </w:pPr>
    </w:p>
    <w:p w14:paraId="755058F2" w14:textId="26712231" w:rsidR="003948DA" w:rsidRDefault="003948DA">
      <w:pPr>
        <w:rPr>
          <w:b/>
          <w:bCs/>
        </w:rPr>
      </w:pPr>
    </w:p>
    <w:p w14:paraId="5D398964" w14:textId="0358A822" w:rsidR="003948DA" w:rsidRDefault="003948DA">
      <w:pPr>
        <w:rPr>
          <w:b/>
          <w:bCs/>
        </w:rPr>
      </w:pPr>
    </w:p>
    <w:p w14:paraId="7B36DBEB" w14:textId="029FAFB9" w:rsidR="003948DA" w:rsidRDefault="003948DA">
      <w:pPr>
        <w:rPr>
          <w:b/>
          <w:bCs/>
        </w:rPr>
      </w:pPr>
    </w:p>
    <w:p w14:paraId="43250EAB" w14:textId="0137AC54" w:rsidR="003948DA" w:rsidRDefault="003948DA">
      <w:pPr>
        <w:rPr>
          <w:rFonts w:ascii="Lato" w:hAnsi="Lato"/>
          <w:color w:val="000000"/>
          <w:sz w:val="23"/>
          <w:szCs w:val="23"/>
          <w:shd w:val="clear" w:color="auto" w:fill="ECECED"/>
        </w:rPr>
      </w:pPr>
      <w:r>
        <w:rPr>
          <w:rFonts w:ascii="Lato" w:hAnsi="Lato"/>
          <w:color w:val="000000"/>
          <w:sz w:val="23"/>
          <w:szCs w:val="23"/>
          <w:shd w:val="clear" w:color="auto" w:fill="ECECED"/>
        </w:rPr>
        <w:t xml:space="preserve">Tutorium 3 zu "Einführung in die Ethnologie" </w:t>
      </w:r>
    </w:p>
    <w:p w14:paraId="4FDAC192" w14:textId="1E06AF09" w:rsidR="003948DA" w:rsidRDefault="003948DA">
      <w:pPr>
        <w:rPr>
          <w:rFonts w:ascii="Lato" w:hAnsi="Lato"/>
          <w:color w:val="000000"/>
          <w:sz w:val="23"/>
          <w:szCs w:val="23"/>
          <w:shd w:val="clear" w:color="auto" w:fill="ECECED"/>
        </w:rPr>
      </w:pPr>
      <w:r>
        <w:rPr>
          <w:rFonts w:ascii="Lato" w:hAnsi="Lato"/>
          <w:color w:val="000000"/>
          <w:sz w:val="23"/>
          <w:szCs w:val="23"/>
          <w:shd w:val="clear" w:color="auto" w:fill="ECECED"/>
        </w:rPr>
        <w:t xml:space="preserve">Linda Krunig </w:t>
      </w:r>
    </w:p>
    <w:p w14:paraId="0175BBFF" w14:textId="07C5CF48" w:rsidR="003948DA" w:rsidRPr="00DB15A4" w:rsidRDefault="003948DA">
      <w:pPr>
        <w:rPr>
          <w:b/>
          <w:bCs/>
        </w:rPr>
      </w:pPr>
      <w:r>
        <w:rPr>
          <w:rStyle w:val="extrainfo"/>
          <w:rFonts w:ascii="Roboto" w:hAnsi="Roboto"/>
          <w:color w:val="194B99"/>
          <w:sz w:val="21"/>
          <w:szCs w:val="21"/>
          <w:shd w:val="clear" w:color="auto" w:fill="E6E6E6"/>
        </w:rPr>
        <w:t>Matrikelnr</w:t>
      </w:r>
      <w:r>
        <w:rPr>
          <w:rStyle w:val="apple-converted-space"/>
          <w:rFonts w:ascii="Roboto" w:hAnsi="Roboto"/>
          <w:color w:val="194B99"/>
          <w:sz w:val="21"/>
          <w:szCs w:val="21"/>
          <w:shd w:val="clear" w:color="auto" w:fill="E6E6E6"/>
        </w:rPr>
        <w:t> </w:t>
      </w:r>
      <w:r>
        <w:rPr>
          <w:rStyle w:val="extrainfo"/>
          <w:rFonts w:ascii="Roboto" w:hAnsi="Roboto"/>
          <w:color w:val="194B99"/>
          <w:sz w:val="21"/>
          <w:szCs w:val="21"/>
          <w:shd w:val="clear" w:color="auto" w:fill="E6E6E6"/>
        </w:rPr>
        <w:t>: 616606</w:t>
      </w:r>
      <w:r>
        <w:rPr>
          <w:rStyle w:val="apple-converted-space"/>
          <w:rFonts w:ascii="Roboto" w:hAnsi="Roboto"/>
          <w:color w:val="194B99"/>
          <w:sz w:val="21"/>
          <w:szCs w:val="21"/>
          <w:shd w:val="clear" w:color="auto" w:fill="E6E6E6"/>
        </w:rPr>
        <w:t> </w:t>
      </w:r>
    </w:p>
    <w:sectPr w:rsidR="003948DA" w:rsidRPr="00DB15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3E"/>
    <w:rsid w:val="003948DA"/>
    <w:rsid w:val="00663E14"/>
    <w:rsid w:val="007B3D95"/>
    <w:rsid w:val="0089463E"/>
    <w:rsid w:val="00A9692F"/>
    <w:rsid w:val="00DB15A4"/>
    <w:rsid w:val="00EC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B2E430"/>
  <w15:chartTrackingRefBased/>
  <w15:docId w15:val="{B35D668D-8A20-0B4D-BAFD-AF462CE9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DB15A4"/>
  </w:style>
  <w:style w:type="character" w:styleId="Hyperlink">
    <w:name w:val="Hyperlink"/>
    <w:basedOn w:val="Absatz-Standardschriftart"/>
    <w:uiPriority w:val="99"/>
    <w:unhideWhenUsed/>
    <w:rsid w:val="00DB15A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15A4"/>
    <w:rPr>
      <w:color w:val="605E5C"/>
      <w:shd w:val="clear" w:color="auto" w:fill="E1DFDD"/>
    </w:rPr>
  </w:style>
  <w:style w:type="character" w:customStyle="1" w:styleId="extrainfo">
    <w:name w:val="extrainfo"/>
    <w:basedOn w:val="Absatz-Standardschriftart"/>
    <w:rsid w:val="0039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ukunftsinstitut.de/artikel/migration-als-zukunftschanc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Krunig</dc:creator>
  <cp:keywords/>
  <dc:description/>
  <cp:lastModifiedBy>Linda Krunig</cp:lastModifiedBy>
  <cp:revision>6</cp:revision>
  <dcterms:created xsi:type="dcterms:W3CDTF">2022-12-13T18:12:00Z</dcterms:created>
  <dcterms:modified xsi:type="dcterms:W3CDTF">2023-01-06T22:56:00Z</dcterms:modified>
</cp:coreProperties>
</file>